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och omfattar 68,1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gammelgransskål (NT), garnlav (NT), granticka (NT), gränsticka (NT), harticka (NT), rosenticka (NT), tretåig hackspett (NT, §4), ullticka (NT), blodticka (S), trådticka (S), vedticka (S) och hökuggla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