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50909-2022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2025-09-28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