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50909-2022 i Sorsele kommun</w:t>
      </w:r>
    </w:p>
    <w:p>
      <w:r>
        <w:t>Detta klagomål behandlar höga naturvärden i avverkningsanmälan A 50909-2022 i Sorsele kommun som inkom 2022-10-31 och omfattar 14,6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7307114, E 561845 i SWEREF 99 TM.</w:t>
      </w:r>
    </w:p>
    <w:p>
      <w:r>
        <w:t>I avverkningsanmälan finns fynd av 17 naturvårdsarter, varav 14 är rödlistade, 1 är fridlyst, 15 är typiska (T) och 3 är signalarter (S): garnlav (VU, T), grantickeporing (VU), gränsticka (VU, T), vitskaftad svartspik (VU, T), gammelgransskål (NT, T), harticka (NT, T), knottrig blåslav (NT, T), lunglav (NT, T), rosenticka (NT, T), rynkskinn (NT, T), rödbrun blekspik (NT, T), tretåig hackspett (NT, T, §4), ullticka (NT, T), vitgrynig nållav (NT), gulnål (S, T),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