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43267-2021 i Sorsele kommun</w:t>
      </w:r>
    </w:p>
    <w:p>
      <w:r>
        <w:t>Detta klagomål behandlar höga naturvärden i avverkningsanmälan A 43267-2021 i Sorsele kommun som inkom 2021-08-24 och omfattar 29,0 ha.</w:t>
      </w:r>
    </w:p>
    <w:p>
      <w:pPr>
        <w:pStyle w:val="Caption"/>
      </w:pPr>
      <w:r>
        <w:drawing>
          <wp:inline xmlns:a="http://schemas.openxmlformats.org/drawingml/2006/main" xmlns:pic="http://schemas.openxmlformats.org/drawingml/2006/picture">
            <wp:extent cx="5486400" cy="5101786"/>
            <wp:docPr id="1" name="Picture 1"/>
            <wp:cNvGraphicFramePr>
              <a:graphicFrameLocks noChangeAspect="1"/>
            </wp:cNvGraphicFramePr>
            <a:graphic>
              <a:graphicData uri="http://schemas.openxmlformats.org/drawingml/2006/picture">
                <pic:pic>
                  <pic:nvPicPr>
                    <pic:cNvPr id="0" name="A 43267-2021 karta.png"/>
                    <pic:cNvPicPr/>
                  </pic:nvPicPr>
                  <pic:blipFill>
                    <a:blip r:embed="rId16"/>
                    <a:stretch>
                      <a:fillRect/>
                    </a:stretch>
                  </pic:blipFill>
                  <pic:spPr>
                    <a:xfrm>
                      <a:off x="0" y="0"/>
                      <a:ext cx="5486400" cy="51017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7280728, E 630128 i SWEREF 99 TM.</w:t>
      </w:r>
    </w:p>
    <w:p>
      <w:r>
        <w:t>I avverkningsanmälan finns fynd av 15 naturvårdsarter, varav 11 är rödlistade, 5 är fridlysta, 14 är typiska (T) och 2 är signalarter (S): garnlav (VU, T), gränsticka (VU, T), ostticka (VU, T), gammelgransskål (NT, T), harticka (NT, T), knottrig blåslav (NT, T), lavskrika (NT, T, §4), rödbrun blekspik (NT, T), skrovellav (NT, T), tretåig hackspett (NT, T, §4), ullticka (NT, T), luddlav (S, T), spindelblomster (S, T, §8),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