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19470-2022 i Sorsele kommun</w:t>
      </w:r>
    </w:p>
    <w:p>
      <w:r>
        <w:t>Detta dokument behandlar höga naturvärden i avverkningsanmälan A 19470-2022 i Sorsele kommun. Denna avverkningsanmälan inkom 2022-05-12 00:00:00 och omfattar 64,4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29 naturvårdsarter hittats: Skeletocutis jelicii (EN), urskogsporing (EN), gräddporing (VU), blanksvart spiklav (NT), blågrå svartspik (NT), brunpudrad nållav (NT), dvärgbägarlav (NT), havsörn (NT, §4), järpe (NT, §4), knottrig blåslav (NT), kolflarnlav (NT), mörk kolflarnlav (NT), nordtagging (NT), rödbrun blekspik (NT), skrovellav (NT), spillkråka (NT, §4), tretåig hackspett (NT, §4), vedflamlav (NT), vedskivlav (NT), vitplätt (NT), bårdlav (S), kornig nållav (S), norrlandslav (S), nästlav (S), plattlummer (S, §9), skuggblåslav (S), stuplav (S), vedticka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36441"/>
            <wp:docPr id="1" name="Picture 1"/>
            <wp:cNvGraphicFramePr>
              <a:graphicFrameLocks noChangeAspect="1"/>
            </wp:cNvGraphicFramePr>
            <a:graphic>
              <a:graphicData uri="http://schemas.openxmlformats.org/drawingml/2006/picture">
                <pic:pic>
                  <pic:nvPicPr>
                    <pic:cNvPr id="0" name="A 19470-2022 karta.png"/>
                    <pic:cNvPicPr/>
                  </pic:nvPicPr>
                  <pic:blipFill>
                    <a:blip r:embed="rId16"/>
                    <a:stretch>
                      <a:fillRect/>
                    </a:stretch>
                  </pic:blipFill>
                  <pic:spPr>
                    <a:xfrm>
                      <a:off x="0" y="0"/>
                      <a:ext cx="5486400" cy="35364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7325390, E 554593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i/>
        </w:rPr>
        <w:t>Skeletocutis jelicii</w:t>
      </w:r>
      <w:r>
        <w:rPr>
          <w:b/>
        </w:rPr>
        <w:t xml:space="preserve"> (EN) </w:t>
      </w:r>
      <w:r>
        <w:t>är en ovanlig och starkt hotad art som är knuten till äldre tallnaturskog med en god kontinuitet av torr död tallved. Total population i landet är liten och bedöms fortlöpande att minska, huvudsakligen p.g.a. minskande förekomst av stående döda tallar, men även liggande stammar av tall i solvarma lägen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havsörn (NT, §4), järpe (NT, §4), spillkråka (NT, §4), tretåig hackspett (NT, §4), plattlummer (S,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29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