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36104-2021 i Sorsele kommun</w:t>
      </w:r>
    </w:p>
    <w:p>
      <w:r>
        <w:t>Detta dokument behandlar höga naturvärden i avverkningsanmälan A 36104-2021 i Sorsele kommun. Denna avverkningsanmälan inkom 2021-07-09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björktrast (NT, §4), buskskvätta (NT, §4), järpe (NT, §4), kungsörn (NT, §4), lappmes (NT, §4) och rödvingetrast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6104-2021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7280123, E 608716 i SWEREF 99 TM.</w:t>
      </w:r>
    </w:p>
    <w:p>
      <w:pPr>
        <w:pStyle w:val="Heading1"/>
      </w:pPr>
      <w:r>
        <w:t>Fridlysta arter</w:t>
      </w:r>
    </w:p>
    <w:p>
      <w:r>
        <w:t>Följande fridlysta arter har sina livsmiljöer och växtplatser i den avverkningsanmälda skogen: björktrast (NT, §4), buskskvätta (NT, §4), järpe (NT, §4), kungsörn (NT, §4), lappmes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Lappmes (NT, §4)</w:t>
      </w:r>
      <w:r>
        <w:t>, rödlistad som nära hotad och prioriterad art i Skogsvårdslagen, har minskat med 17,5 (5–30) % under de senaste 10 åren. Lappmesen är en mycket stationär art som häckar i norra Sveriges barr- och blandskogar samt i fjällbjörkskogen. Arten missgynnas starkt av skogsbruk och studier har visat att överlevnaden och vikten hos flygga ungfåglar är högre i naturskog än i gallrad skog. Hemområdesstorleken under häckningstid anges uppgå till 15–20 ha, men kan i marginella habitat vara mycket större, 50–100 ha. Minsta areal äldre skog med observationer under häckningstid i norra Finland var 15 ha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Lappmes – ekologi samt krav på livsmiljön</w:t>
      </w:r>
    </w:p>
    <w:p>
      <w:r>
        <w:t>Lappmes (NT, §4) är en mycket stationär art som häckar i norra Sveriges barr- och blandskogar samt i fjällbjörkskogen. Utbredningen i såväl Finland, Norge och Sverige har krympt och hos oss är den nu vanligast i fjällnära områden där det finns större arealer av naturskog kvar (Skogsstyrelsen, 2016). Minskningstakten har uppgått till 17,5 (5-30) % under de senaste 10 åren. Bedömningen baseras på ett för arten lämpligt abundansindex och minskad geografisk utbredning och/eller försämrad habitatkvalitet. Baserat på de troligaste värdena hamnar arten i kategorin Nära hotad (NT). Minskningstakten för den svenska populationen bedöms vara nära gränsvärdet för Sårbar (VU). (A2bc) (SLU Artdatabanken, 2024).</w:t>
      </w:r>
    </w:p>
    <w:p>
      <w:r>
        <w:t>Tyngdpunkten i förekomsten är knuten till områden med sammanhängande äldre barrskog men lappmesen häckar även i fjällbjörkszonen (dock i mycket lägre tätheter). Lappmesen häckar i naturliga hål och hackspetthål i stående träd och högstubbar. Håligheter används även som sovplatser under vintern. Lappmesen är till största delen en stannfågel – i synnerhet gamla fåglar förefaller vara extremt hemortstrogna. Ungfåglar kan dock vissa år vandra ut i stor omfattning (SLU Artdatabanken, 2024).</w:t>
      </w:r>
    </w:p>
    <w:p>
      <w:r>
        <w:t>Studier i Finland och Norge tyder på att lappmesen missgynnas starkt av skogsbruk. Högre överlevnad och högre vikter hos flygga ungfåglar rapporteras från naturskog än i gallrad skog. Från norra Finland rapporteras födobrist vara en viktigare faktor än predation för överlevnaden i bostadiet. Hemområdesstorleken under häckningstid anges uppgå till 15–20 ha, men kan i marginella habitat vara mycket större, 50–100 ha. Minsta areal äldre skog med observationer under häckningstid i norra Finland var 15 ha (SLU Artdatabanken, 2024).</w:t>
      </w:r>
    </w:p>
    <w:p>
      <w:r>
        <w:t>Lappmesen missgynnas när skogen blir alltför fragmenterad, och understiger arealen sammanhängande lämplig miljö 15 hektar så överges reviret. Brist på naturliga hål och hackspetthål samt brist på döda murkna löv- och barrträd där lappmesen själv kan mejsla ut bohål är starkt negativ (Skogsstyrelsen, 2016).</w:t>
      </w:r>
    </w:p>
    <w:p>
      <w:pPr>
        <w:pStyle w:val="Heading2"/>
      </w:pPr>
      <w:r>
        <w:t>Referenser – lappmes</w:t>
      </w:r>
    </w:p>
    <w:p>
      <w:r>
        <w:t xml:space="preserve">Skogsstyrelsen, 2016. </w:t>
      </w:r>
      <w:r>
        <w:rPr>
          <w:i/>
        </w:rPr>
        <w:t xml:space="preserve">Vägledning för hänsyn till lappmes. </w:t>
      </w:r>
      <w:r>
        <w:t>Vägledningar och kunskapsstöd artskydd - Skogsstyrelsen</w:t>
      </w:r>
    </w:p>
    <w:p>
      <w:r>
        <w:t xml:space="preserve">SLU Artdatabanken, 2024. </w:t>
      </w:r>
      <w:r>
        <w:rPr>
          <w:i/>
        </w:rPr>
        <w:t xml:space="preserve">Artfakta: lappmes (Poecile cinctus). </w:t>
      </w:r>
      <w:r>
        <w:t>https://artfakta.se/taxa/103022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