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avverkningsanmälan A 36104-2021 i Sorsele kommun. Denna avverkningsanmälan inkom 2021-07-09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Följande fridlysta arter har sina livsmiljöer och växtplatser i den avverkningsanmälda skogen: björktrast (NT, §4), buskskvätta (NT, §4), järpe (NT, §4), kungsörn (NT, §4), lappmes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