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45582-2022 i Sorsele kommun</w:t>
      </w:r>
    </w:p>
    <w:p>
      <w:r>
        <w:t>Detta dokument behandlar höga naturvärden i avverkningsanmälan A 45582-2022 i Sorsele kommun. Denna avverkningsanmälan inkom 2022-10-07 00:00:00 och omfattar 79,3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grangytterlav (EN), lunglav (NT), olivbrun gytterlav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45582-2022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7301732, E 583504 i SWEREF 99 TM.</w:t>
      </w:r>
    </w:p>
    <w:p>
      <w:r>
        <w:rPr>
          <w:b/>
        </w:rPr>
        <w:t>Grangytterlav (EN)</w:t>
      </w:r>
      <w:r>
        <w:t xml:space="preserve"> är en starkt hotad art som i Sverige växer på sydvända men skuggade klippväggar och block omgivna av skog i områden med mycket hög och jämn luftfuktighet. Alla skogsskötselåtgärder på eller i närheten av lokalerna utgör ett hot. Då grangytterlav har en mycket begränsad europeisk utbredning och en stor andel av den europeiska populationen finns i Sverige har Sverige ett speciellt ansvar för denna art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Olivbrun gytterlav (NT)</w:t>
      </w:r>
      <w:r>
        <w:t xml:space="preserve"> växer på barken av flera olika mossbelupna lövträd, främst asp, ask och lönn. Den är beroende av hög och jämn luftfuktighet och är placerad högst upp i Skogsstyrelsens värdepyramid för bedömning av skog med höga naturvärden. Laven hotas av avverkning av asp i blandskogsbestånd och av att gamla vårdträd, alléträd m.m. avverkas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