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9110-2025 i Sorsele kommun</w:t>
      </w:r>
    </w:p>
    <w:p>
      <w:r>
        <w:t>Detta dokument behandlar höga naturvärden i avverkningsanmälan A 9110-2025 i Sorsele kommun. Denna avverkningsanmälan inkom 2025-02-25 00:00:00 och omfattar 59,7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rynkskinn (VU), smalskaftslav (VU), tajgaskinn (VU), brunpudrad nållav (NT), garnlav (NT), granticka (NT), gränsticka (NT), harticka (NT), järpe (NT, §4), knottrig blåslav (NT), rosenticka (NT), skogsfältmätare (NT), ullticka (NT), vitgrynig nållav (NT) och vitskaftad svartspik (NT). Av dessa är 15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6115"/>
            <wp:docPr id="1" name="Picture 1"/>
            <wp:cNvGraphicFramePr>
              <a:graphicFrameLocks noChangeAspect="1"/>
            </wp:cNvGraphicFramePr>
            <a:graphic>
              <a:graphicData uri="http://schemas.openxmlformats.org/drawingml/2006/picture">
                <pic:pic>
                  <pic:nvPicPr>
                    <pic:cNvPr id="0" name="A 9110-2025 karta.png"/>
                    <pic:cNvPicPr/>
                  </pic:nvPicPr>
                  <pic:blipFill>
                    <a:blip r:embed="rId16"/>
                    <a:stretch>
                      <a:fillRect/>
                    </a:stretch>
                  </pic:blipFill>
                  <pic:spPr>
                    <a:xfrm>
                      <a:off x="0" y="0"/>
                      <a:ext cx="5486400" cy="6466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7306865, E 562249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Skogsfältmätare (NT)</w:t>
      </w:r>
      <w:r>
        <w:t xml:space="preserve"> hör hemma i barrblandskogar där larven lever på blåbär. Arten har minskat kraftigt under de senaste 10–15 åren och fjärilen har försvunnit från många av sina tidigare förekomster. Minskningen är av allt att döma störst i den södra halvan av utbredningsområdet. Det storskaliga trakthyggesbruket kan förklara huvuddelen av artens minskningar. Om skogsfältmätare på längre sikt ska vara livskraftig är det nödvändigt att äldre barrskogar undantas från kalavverkning i betydligt högre omfattning än idag. Det är förmodligen även nödvändigt att sådana skogar undantas från storskaligt skogsbruk på landskapsnivå för att kunna upprätthålla tillräcklig konnektivitet i form av spridningskorridorer mellan habitaten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