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17324-2024 i Sorsele kommun</w:t>
      </w:r>
    </w:p>
    <w:p>
      <w:r>
        <w:t>Detta klagomål behandlar höga naturvärden i avverkningsanmälan A 17324-2024 i Sorsele kommun som inkom 2024-05-02 och omfattar 34,5 ha.</w:t>
      </w:r>
    </w:p>
    <w:p>
      <w:pPr>
        <w:pStyle w:val="Caption"/>
      </w:pPr>
      <w:r>
        <w:drawing>
          <wp:inline xmlns:a="http://schemas.openxmlformats.org/drawingml/2006/main" xmlns:pic="http://schemas.openxmlformats.org/drawingml/2006/picture">
            <wp:extent cx="5486400" cy="5426725"/>
            <wp:docPr id="1" name="Picture 1"/>
            <wp:cNvGraphicFramePr>
              <a:graphicFrameLocks noChangeAspect="1"/>
            </wp:cNvGraphicFramePr>
            <a:graphic>
              <a:graphicData uri="http://schemas.openxmlformats.org/drawingml/2006/picture">
                <pic:pic>
                  <pic:nvPicPr>
                    <pic:cNvPr id="0" name="A 17324-2024 karta.png"/>
                    <pic:cNvPicPr/>
                  </pic:nvPicPr>
                  <pic:blipFill>
                    <a:blip r:embed="rId16"/>
                    <a:stretch>
                      <a:fillRect/>
                    </a:stretch>
                  </pic:blipFill>
                  <pic:spPr>
                    <a:xfrm>
                      <a:off x="0" y="0"/>
                      <a:ext cx="5486400" cy="5426725"/>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7240565, E 611547 i SWEREF 99 TM.</w:t>
      </w:r>
    </w:p>
    <w:p>
      <w:r>
        <w:t>I och inom 18 meter från avverkningsanmälan finns fynd av 15 naturvårdsarter, varav 5 är rödlistade, 8 är fridlysta, 12 är typiska (T) och 4 är signalarter (S): garnlav (VU, T), harticka (NT, T), skrovellav (NT, T), talltita (NT, §4), tretåig hackspett (NT, T, §4), lappranunkel (S, T, §7), luddlav (S, T), plattlummer (S, T, §9), spindelblomster (S, T, §8), ekbräken (T), hultbräken (T), linnea (T), tjäder (T, §4), fläcknycklar (§8)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Lappranunkel (§7)</w:t>
      </w:r>
      <w:r>
        <w:t xml:space="preserve"> omfattas av EU:s art- och habitatdirektiv och är fridlyst enligt 7 § artskyddsförordningen vilket innebär att artens livsmiljöer inte får förstöras. Den är knuten till granskogsmiljöer med ytligt liggande markvatten och konstant hög luftfuktighet. Arten är känslig för kalavverkning och markskador men kan kortvarigt står kvar en tid i fuktsvackor efter en avverkning. Lokaler med lappranunkel får inte avverkas. Lappranunkel är typisk art för </w:t>
      </w:r>
      <w:r>
        <w:rPr>
          <w:i/>
        </w:rPr>
        <w:t xml:space="preserve">9010 Taiga, 7160 Källor och källkärr </w:t>
      </w:r>
      <w:r>
        <w:t>och</w:t>
      </w:r>
      <w:r>
        <w:rPr>
          <w:i/>
        </w:rPr>
        <w:t xml:space="preserve"> 9050 Näringsrik granskog</w:t>
      </w:r>
      <w:r>
        <w:t xml:space="preserve"> (Nitare &amp; Skogsstyrelsen, 2019; SLU Artdatabanken, 2024).</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 xml:space="preserve">Ekbräken </w:t>
      </w:r>
      <w:r>
        <w:t xml:space="preserve">är typisk art för </w:t>
      </w:r>
      <w:r>
        <w:rPr>
          <w:i/>
        </w:rPr>
        <w:t>9050 Näringsrik granskog</w:t>
      </w:r>
      <w:r>
        <w:t xml:space="preserve"> (SLU Artdatabanken, 2025).</w:t>
      </w:r>
    </w:p>
    <w:p>
      <w:r>
        <w:rPr>
          <w:b/>
        </w:rPr>
        <w:t xml:space="preserve">Hultbräken </w:t>
      </w:r>
      <w:r>
        <w:t xml:space="preserve">är typisk art för </w:t>
      </w:r>
      <w:r>
        <w:rPr>
          <w:i/>
        </w:rPr>
        <w:t xml:space="preserve">9050 Näringsrik granskog </w:t>
      </w:r>
      <w:r>
        <w:t>(SLU Artdatabanken, 2025).</w:t>
      </w:r>
    </w:p>
    <w:p>
      <w:r>
        <w:rPr>
          <w:b/>
        </w:rPr>
        <w:t xml:space="preserve">Linnea </w:t>
      </w:r>
      <w:r>
        <w:t xml:space="preserve">är typisk art för </w:t>
      </w:r>
      <w:r>
        <w:rPr>
          <w:i/>
        </w:rPr>
        <w:t>9010 Taiga</w:t>
      </w:r>
      <w:r>
        <w:t>. På linnea kan man hitta sporsäcksvampen linnealudd (SLU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15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Lappranunkel – ekologi samt krav på livsmiljön</w:t>
      </w:r>
    </w:p>
    <w:p>
      <w:r>
        <w:t>Lappranunkel (§7) omfattas av EU:s art- och habitatdirektiv och fridlyst enligt 7 § artskyddsförordningen vilket innebär att artens livsmiljöer inte får förstöras.</w:t>
      </w:r>
    </w:p>
    <w:p>
      <w:pPr>
        <w:pStyle w:val="ListBullet"/>
      </w:pPr>
      <w:r>
        <w:t xml:space="preserve">7 § </w:t>
      </w:r>
      <w:r>
        <w:rPr>
          <w:i/>
        </w:rPr>
        <w:t>I fråga om sådana växtarter som i bilaga 1 till denna förordning har markerats med N är det förbjudet att avsiktligt plocka, samla in, skära av, dra upp med rötterna eller förstöra växter i deras naturliga utbredningsområde i naturen. Förbudet gäller alla stadier i växternas biologiska cykel.</w:t>
      </w:r>
    </w:p>
    <w:p>
      <w:r>
        <w:t xml:space="preserve">Lappranunkel är knuten till granskogsmiljöer med ytligt liggande markvatten och konstant hög luftfuktighet. Arten är känslig för kalavverkning och markskador men kan kortvarigt står kvar en tid i fuktsvackor efter en avverkning. Dikade lokaler bör restaureras hydrologiskt. Lokaler med lappranunkel får inte avverkas. Lappranunkel är typisk art för </w:t>
      </w:r>
      <w:r>
        <w:rPr>
          <w:i/>
        </w:rPr>
        <w:t xml:space="preserve">9010 Taiga, 7160 Källor och källkärr </w:t>
      </w:r>
      <w:r>
        <w:t>och</w:t>
      </w:r>
      <w:r>
        <w:rPr>
          <w:i/>
        </w:rPr>
        <w:t xml:space="preserve"> 9050 Näringsrik granskog</w:t>
      </w:r>
      <w:r>
        <w:t xml:space="preserve"> (Nitare &amp; Skogsstyrelsen, 2019; SLU Artdatabanken, 2024).</w:t>
      </w:r>
    </w:p>
    <w:p>
      <w:pPr>
        <w:pStyle w:val="Heading2"/>
      </w:pPr>
      <w:r>
        <w:t>Referenser – lappranunkel</w:t>
      </w:r>
    </w:p>
    <w:p>
      <w:r>
        <w:t xml:space="preserve">Nitare, J. &amp;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