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dokument behandlar höga naturvärden i avverkningsanmälan A 2985-2025 i Sorsele kommun som inkom 2025-01-21 och omfattar 82,5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grantickeporing (VU), vitskaftad svartspik (VU, T), gammelgransskål (NT, T), rödbrun blekspik (NT, T) och vitgrynig nållav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