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som inkom 2022-03-01 och omfattar 45,3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7314911, E 553256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