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29797-2025 i Sorsele kommun</w:t>
      </w:r>
    </w:p>
    <w:p>
      <w:r>
        <w:t>Detta klagomål behandlar höga naturvärden i avverkningsanmälan A 29797-2025 i Sorsele kommun som inkom 2025-06-17 och omfattar 19,8 ha.</w:t>
      </w:r>
    </w:p>
    <w:p>
      <w:pPr>
        <w:pStyle w:val="Caption"/>
      </w:pPr>
      <w:r>
        <w:drawing>
          <wp:inline xmlns:a="http://schemas.openxmlformats.org/drawingml/2006/main" xmlns:pic="http://schemas.openxmlformats.org/drawingml/2006/picture">
            <wp:extent cx="5486400" cy="5450578"/>
            <wp:docPr id="1" name="Picture 1"/>
            <wp:cNvGraphicFramePr>
              <a:graphicFrameLocks noChangeAspect="1"/>
            </wp:cNvGraphicFramePr>
            <a:graphic>
              <a:graphicData uri="http://schemas.openxmlformats.org/drawingml/2006/picture">
                <pic:pic>
                  <pic:nvPicPr>
                    <pic:cNvPr id="0" name="A 29797-2025 karta.png"/>
                    <pic:cNvPicPr/>
                  </pic:nvPicPr>
                  <pic:blipFill>
                    <a:blip r:embed="rId16"/>
                    <a:stretch>
                      <a:fillRect/>
                    </a:stretch>
                  </pic:blipFill>
                  <pic:spPr>
                    <a:xfrm>
                      <a:off x="0" y="0"/>
                      <a:ext cx="5486400" cy="545057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7273954, E 587181 i SWEREF 99 TM.</w:t>
      </w:r>
    </w:p>
    <w:p>
      <w:r>
        <w:t>I och inom 21 meter från avverkningsanmälan finns fynd av 6 naturvårdsarter, varav 6 är rödlistade, 2 är fridlysta och 5 är typiska (T): garnlav (VU, T), gränsticka (VU, T), liten sotlav (VU, T), nordfladdermus (NT, §4a), skrovellav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