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41360-2025 i Dorotea kommun</w:t>
      </w:r>
    </w:p>
    <w:p>
      <w:r>
        <w:t>Detta dokument behandlar höga naturvärden i avverkningsanmälan A 41360-2025 i Dorotea kommun. Denna avverkningsanmälan inkom 2025-08-31 11:15:32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kransrams (S) och skogsrör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5339"/>
            <wp:docPr id="1" name="Picture 1"/>
            <wp:cNvGraphicFramePr>
              <a:graphicFrameLocks noChangeAspect="1"/>
            </wp:cNvGraphicFramePr>
            <a:graphic>
              <a:graphicData uri="http://schemas.openxmlformats.org/drawingml/2006/picture">
                <pic:pic>
                  <pic:nvPicPr>
                    <pic:cNvPr id="0" name="A 41360-2025 karta.png"/>
                    <pic:cNvPicPr/>
                  </pic:nvPicPr>
                  <pic:blipFill>
                    <a:blip r:embed="rId16"/>
                    <a:stretch>
                      <a:fillRect/>
                    </a:stretch>
                  </pic:blipFill>
                  <pic:spPr>
                    <a:xfrm>
                      <a:off x="0" y="0"/>
                      <a:ext cx="5486400" cy="39253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7135567, E 548743 i SWEREF 99 TM.</w:t>
      </w:r>
    </w:p>
    <w:p>
      <w:r>
        <w:rPr>
          <w:b/>
        </w:rPr>
        <w:t>Kransrams</w:t>
      </w:r>
      <w:r>
        <w:t xml:space="preserve"> är typisk art för </w:t>
      </w:r>
      <w:r>
        <w:rPr>
          <w:i/>
        </w:rPr>
        <w:t xml:space="preserve">9020 Nordlig ädellövskog </w:t>
      </w:r>
      <w:r>
        <w:t>(SLU Artdatabanken, 2025).</w:t>
      </w:r>
    </w:p>
    <w:p>
      <w:pPr>
        <w:pStyle w:val="Heading1"/>
      </w:pPr>
      <w:r>
        <w:t>Fridlysta arter</w:t>
      </w:r>
    </w:p>
    <w:p>
      <w:r>
        <w:t>Följande fridlysta arter har sina livsmiljöer och växtplatser i den avverkningsanmälda skogen: skogsrör (§7).</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