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klagomål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23 naturvårdsarter, varav 16 är rödlistade, 4 är fridlysta, 17 är typiska (T) och 5 är signalarter (S): finporing (VU), garnlav (VU, T), gränsticka (VU, T), ostticka (VU, T), skuggnål (VU), vitskaftad svartspik (VU, T), gammelgransskål (NT, T), harticka (NT, T), koralltaggsvamp (NT, T), liten svartspik (NT), rosenticka (NT, T), rödbrun blekspik (NT, T), talltita (NT, §4), tretåig hackspett (NT, T, §4), ullticka (NT, T), vitgrynig nållav (NT), blodticka (S, T), kransrams (S, T), luddlav (S, T), stuplav (S, T), trådticka (S, T), spillkråka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