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19 naturvårdsarter, varav 9 är rödlistade, 3 är fridlysta, 17 är typiska (T) och 8 är signalarter (S): garnlav (VU, T), harticka (NT, T), kötticka (NT), lunglav (NT, T), rynkskinn (NT, T), skrovellav (NT, T), tretåig hackspett (NT, T, §4), ullticka (NT, T), vitgrynig nållav (NT), bårdlav (S, T), gulnål (S, T), korallrot (S, T, §8), luddlav (S, T), norrlandslav (S, T), spindelblomster (S, T, §8), stuplav (S, T), vedticka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bårdlav (S, T), gulnål (S, T), korallrot (S, T, §8), luddlav (S, T), norrlandslav (S, T), spindelblomster (S, T, §8), stuplav (S, T), vedticka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