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23 naturvårdsarter, varav 16 är rödlistade, 4 är fridlysta, 17 är typiska (T) och 5 är signalarter (S): finporing (VU), garnlav (VU, T), gränsticka (VU, T), ostticka (VU, T), skuggnål (VU), vitskaftad svartspik (VU, T), gammelgransskål (NT, T), harticka (NT, T), koralltaggsvamp (NT, T), liten svartspik (NT), rosenticka (NT, T), rödbrun blekspik (NT, T), talltita (NT, §4), tretåig hackspett (NT, T, §4), ullticka (NT, T), vitgrynig nållav (NT), blodticka (S, T),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