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27557-2025 i Dorotea kommun</w:t>
      </w:r>
    </w:p>
    <w:p>
      <w:r>
        <w:t>Detta klagomål behandlar höga naturvärden i avverkningsanmälan A 27557-2025 i Dorotea kommun som inkom 2025-06-05 och omfattar 20,7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27557-2025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7174363, E 541335 i SWEREF 99 TM.</w:t>
      </w:r>
    </w:p>
    <w:p>
      <w:r>
        <w:t>I och inom 14 meter från avverkningsanmälan finns fynd av 14 naturvårdsarter, varav 8 är rödlistade, 4 är fridlysta, 11 är typiska (T) och 4 är signalarter (S): finporing (VU), garnlav (VU, T), gränsticka (VU, T), ostticka (VU, T), harticka (NT, T), koralltaggsvamp (NT, T), talltita (NT, §4), tretåig hackspett (NT, T, §4), kransrams (S, T), luddlav (S, T), stuplav (S, T), trådticka (S, T), spillkråka (T, §4)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Finporing (VU)</w:t>
      </w:r>
      <w:r>
        <w:t xml:space="preserve"> är en iögonfallande art knuten till fuktiga naturskogsartade miljöer med grova träd och mycket död ved i olika nedbrytningsstadier. Den växer på lågor av både löv- och barrträd, t.ex. gråal, björk och gran. Fruktkropparna utvecklas ofta på undersidan av djupt nedsjunkna lågor som fortfarande har barken kvar. Artens ekologi behöver klarläggas bättre. I väntan på detta måste kända växtplatser säkerställas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