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som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gammelgransskål (NT,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