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22 naturvårdsarter, varav 9 är rödlistade, 4 är fridlysta, 19 är typiska (T) och 5 är signalarter (S): garnlav (VU, T), ostticka (VU, T), doftskinn (NT, T), gammelgransskål (NT, T), harticka (NT, T), lunglav (NT, T), rynkskinn (NT, T), skrovellav (NT, T), vitgrynig nållav (NT), bårdlav (S, T), skinnlav (S, T), spindelblomster (S, T, §8), stuplav (S, T), vedticka (S, T), ekbräken (T), hultbräken (T), linnea (T), majbräken (T), spillkråka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