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1760-2024 i Vännäs kommun</w:t>
      </w:r>
    </w:p>
    <w:p>
      <w:r>
        <w:t>Denna tillsynsbegäran behandlar höga naturvärden i samrådsanmälan S 1760-2024 i Vännäs kommun som inkom 2024-05-23 och omfattar 2,8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S 1760-2024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7104372, E 729903 i SWEREF 99 TM.</w:t>
      </w:r>
    </w:p>
    <w:p>
      <w:r>
        <w:t>I och inom 20 meter från samrådsanmälan finns fynd av 8 naturvårdsarter, varav 5 är rödlistade, 7 är fridlysta och 4 är typiska (T): brunklöver (NT), nötkråka (NT, T, §4), sparvuggla (NT, §4), talltita (NT, §4), tretåig hackspett (NT, T, §4), järpe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