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50033-2025 i Vännäs kommun</w:t>
      </w:r>
    </w:p>
    <w:p>
      <w:r>
        <w:t>Detta dokument behandlar höga naturvärden i avverkningsanmälan A 50033-2025 i Vännäs kommun. Denna avverkningsanmälan inkom 2025-10-13 09:21:35 och omfattar 22,5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rosenticka (NT), spillkråka (NT, §4), tretåig hackspett (NT, §4), ullticka (NT), jättesvampmal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50033-2025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7093036, E 743726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