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28796-2024 i Vilhelmina kommun</w:t>
      </w:r>
    </w:p>
    <w:p>
      <w:r>
        <w:t>Denna tillsynsbegäran behandlar höga naturvärden i avverkningsanmälan A 28796-2024 i Vilhelmina kommun som inkom 2024-07-05 och omfattar 20,0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7246996, E 541576 i SWEREF 99 TM.</w:t>
      </w:r>
    </w:p>
    <w:p>
      <w:r>
        <w:t>I och inom 23 meter från avverkningsanmälan finns fynd av 16 naturvårdsarter, varav 13 är rödlistade, 3 är fridlysta, 11 är typiska (T) och 2 är signalarter (S): garnlav (VU, T), gräddticka (VU), gränsticka (VU, T), Skeletocutis delicata (VU), barrviolspindling (NT), harticka (NT, T), kötticka (NT), lunglav (NT, T), rosenticka (NT, T), rynkskinn (NT, T), talltita (NT, §4), tretåig hackspett (NT, T, §4), ullticka (NT, T), blodticka (S, 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rosenticka (NT, T), rynkskinn (NT, T), tretåig hackspett (NT, T, §4), ullticka (NT, T), blodticka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