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11207-2026 i Vilhelmina kommun</w:t>
      </w:r>
    </w:p>
    <w:p>
      <w:r>
        <w:t>Denna tillsynsbegäran behandlar höga naturvärden i avverkningsanmälan A 11207-2026 i Vilhelmina kommun som inkom 2026-02-27 och omfattar 22,3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11207-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7243778, E 549462 i SWEREF 99 TM.</w:t>
      </w:r>
    </w:p>
    <w:p>
      <w:r>
        <w:t>I och inom 24 meter från avverkningsanmälan finns fynd av 4 naturvårdsarter, varav 3 är rödlistade, 4 är typiska (T) och 1 är signalart (S): gammelgransskål (NT, T), harticka (NT, T), rödbrun blekspik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