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3140-2023 i Vilhelmina kommun</w:t>
      </w:r>
    </w:p>
    <w:p>
      <w:r>
        <w:t>Detta klagomål behandlar höga naturvärden i avverkningsanmälan A 3140-2023 i Vilhelmina kommun som inkom 2023-01-19 och omfattar 20,9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7201180, E 542174 i SWEREF 99 TM.</w:t>
      </w:r>
    </w:p>
    <w:p>
      <w:r>
        <w:t>I och inom 2 meter från avverkningsanmälan finns fynd av 14 naturvårdsarter, varav 11 är rödlistade, 3 är fridlysta, 8 är typiska (T) och 2 är signalarter (S): garnlav (VU, T), blanksvart spiklav (NT), blågrå svartspik (NT), gammelgransskål (NT, T), knottrig blåslav (NT, T), liten svartspik (NT), reliktbock (NT, T), talltita (NT, §4), tretåig hackspett (NT, T, §4), vedflamlav (NT), vitgrynig nållav (NT), bårdlav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