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38 naturvårdsarter, varav 23 är rödlistade, 6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