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som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rödvingetrast (NT, §4), tretåig hackspett (NT, T, §4), vitgrynig nållav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