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Detta dokument behandlar höga naturvärden i avverkningsanmälan A 15062-2024 i Vilhelmina kommun som inkom 2024-04-17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7182479, E 546406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humleblomster (T), kransmossa (T) och torta (T). Typiska arter inom Natura 2000 som är kopplade till skogsekosystem har markerats med (T).</w:t>
      </w:r>
    </w:p>
    <w:p>
      <w:r>
        <w:t>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