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som inkom 2025-11-28 och omfattar 57,3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7209193, E 519257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