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Denna avverkningsanmälan inkom 2026-03-23 00:00:00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grantickeporing (VU), liten sotlav (VU), mörk blåslav (VU), rynkskinn (VU), tajgaskinn (VU), brunpudrad nållav (NT), doftskinn (NT), gammelgransskål (NT), garnlav (NT), granticka (NT), gränsticka (NT), harticka (NT), järpe (NT, §4), knottrig blåslav (NT), mörk kolflarnlav (NT), rosenticka (NT), rödbrun blekspik (NT), skrovellav (NT), spillkråka (NT, §4), stjärntagging (NT), talltita (NT, §4), tretåig hackspett (NT, §4), ullticka (NT), vedskivlav (NT), vitgrynig nållav (NT), vitskaftad svartspik (NT), blodticka (S), bårdlav (S), luddlav (S), mörk husmossa (S), norrlandslav (S), sotlav (S), spindelblomster (S, §8), stuplav (S), trådticka (S), vedticka (S) och ögonpyrola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7229554, E 539050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