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48652-2025 i Vilhelmina kommun</w:t>
      </w:r>
    </w:p>
    <w:p>
      <w:r>
        <w:t>Detta klagomål behandlar höga naturvärden i avverkningsanmälan A 48652-2025 i Vilhelmina kommun som inkom 2025-10-06 och omfattar 6,8 ha.</w:t>
      </w:r>
    </w:p>
    <w:p>
      <w:pPr>
        <w:pStyle w:val="Caption"/>
      </w:pPr>
      <w:r>
        <w:drawing>
          <wp:inline xmlns:a="http://schemas.openxmlformats.org/drawingml/2006/main" xmlns:pic="http://schemas.openxmlformats.org/drawingml/2006/picture">
            <wp:extent cx="5486400" cy="4502376"/>
            <wp:docPr id="1" name="Picture 1"/>
            <wp:cNvGraphicFramePr>
              <a:graphicFrameLocks noChangeAspect="1"/>
            </wp:cNvGraphicFramePr>
            <a:graphic>
              <a:graphicData uri="http://schemas.openxmlformats.org/drawingml/2006/picture">
                <pic:pic>
                  <pic:nvPicPr>
                    <pic:cNvPr id="0" name="A 48652-2025 karta.png"/>
                    <pic:cNvPicPr/>
                  </pic:nvPicPr>
                  <pic:blipFill>
                    <a:blip r:embed="rId16"/>
                    <a:stretch>
                      <a:fillRect/>
                    </a:stretch>
                  </pic:blipFill>
                  <pic:spPr>
                    <a:xfrm>
                      <a:off x="0" y="0"/>
                      <a:ext cx="5486400" cy="4502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7208377, E 577005 i SWEREF 99 TM.</w:t>
      </w:r>
    </w:p>
    <w:p>
      <w:r>
        <w:t>I avverkningsanmälan finns fynd av 3 naturvårdsarter, varav 3 är rödlistade och 3 är typiska (T): liten sotlav (VU, T), gammelgransskål (NT, T) och knottrig 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