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59455-2025 i Vilhelmina kommun</w:t>
      </w:r>
    </w:p>
    <w:p>
      <w:r>
        <w:t>Denna tillsynsbegäran behandlar höga naturvärden i avverkningsanmälan A 59455-2025 i Vilhelmina kommun som inkom 2025-11-28 och omfattar 72,1 ha.</w:t>
      </w:r>
    </w:p>
    <w:p>
      <w:pPr>
        <w:pStyle w:val="Caption"/>
      </w:pPr>
      <w:r>
        <w:drawing>
          <wp:inline xmlns:a="http://schemas.openxmlformats.org/drawingml/2006/main" xmlns:pic="http://schemas.openxmlformats.org/drawingml/2006/picture">
            <wp:extent cx="5486400" cy="4462649"/>
            <wp:docPr id="1" name="Picture 1"/>
            <wp:cNvGraphicFramePr>
              <a:graphicFrameLocks noChangeAspect="1"/>
            </wp:cNvGraphicFramePr>
            <a:graphic>
              <a:graphicData uri="http://schemas.openxmlformats.org/drawingml/2006/picture">
                <pic:pic>
                  <pic:nvPicPr>
                    <pic:cNvPr id="0" name="A 59455-2025 karta.png"/>
                    <pic:cNvPicPr/>
                  </pic:nvPicPr>
                  <pic:blipFill>
                    <a:blip r:embed="rId16"/>
                    <a:stretch>
                      <a:fillRect/>
                    </a:stretch>
                  </pic:blipFill>
                  <pic:spPr>
                    <a:xfrm>
                      <a:off x="0" y="0"/>
                      <a:ext cx="5486400" cy="446264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7235660, E 536336 i SWEREF 99 TM.</w:t>
      </w:r>
    </w:p>
    <w:p>
      <w:r>
        <w:t>I och inom 18 meter från avverkningsanmälan finns fynd av 42 naturvårdsarter, varav 27 är rödlistade, 4 är fridlysta, 27 är typiska (T) och 15 är signalarter (S): garnlav (VU, T), grantickeporing (VU), gränsticka (VU, T), liten sotlav (VU, T), parasitporing (VU), rödskaftad svartspik (VU), sprickporing (VU), tajgaskinn (VU), vitskaftad svartspik (VU, T), brunpudrad nållav (NT, T), gammelgransskål (NT, T), harticka (NT, T), knottrig blåslav (NT, T), lavskrika (NT, T, §4), liten svartspik (NT), Refractohilum galligenum (NT), rosenticka (NT, T), rynkskinn (NT, T), rödbrun blekspik (NT, T), skrovellav (NT, T), talltita (NT, §4), tretåig hackspett (NT, T, §4), ullticka (NT, T), vedflikmossa (NT), vedskivlav (NT, T), vitgrynig nållav (NT), äggvaxskivling (NT), barkkornlav (S, T), blodticka (S, T), bronshjon (S, T), källmossor (S), källpraktmossa (S, T), kärrkammossa (S, T), nordlig fjädermossa (S), plattlummer (S, T, §9), skogshakmossa (S, T), skör kvastmossa (S, T), stuplav (S, T), svavelriska (S), trådticka (S, T),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Parasitporing (VU)</w:t>
      </w:r>
      <w:r>
        <w:t xml:space="preserve"> är en parasit på den vedlevande mycket vanliga violtickan (</w:t>
      </w:r>
      <w:r>
        <w:rPr>
          <w:i/>
        </w:rPr>
        <w:t xml:space="preserve">Trichaptum abietinum) </w:t>
      </w:r>
      <w:r>
        <w:t>på gran. Arten är uppenbarligen mycket sällsynt med speciella miljökrav och lokaler där arten finns bör skyddas från kalavverkning (SLU Artdatabanken, 2024).</w:t>
      </w:r>
    </w:p>
    <w:p>
      <w:r>
        <w:rPr>
          <w:b/>
        </w:rPr>
        <w:t>Rödskaftad svartspik (VU)</w:t>
      </w:r>
      <w:r>
        <w:t xml:space="preserve"> växer huvudsakligen på ved på gran och björk i kontinuitetsskog med hög och jämn luftfuktighet men även på porlagret av svampen granticka på gran, även funnen på ullticka (NT). Avverkning av lokalerna liksom åtgärder som kan påverka markvatten och luftfuktighet i närheten av lokalerna utgör hot. Alla skogsskötselåtgärder på eller i närheten av växtplatserna bör undvikas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i/>
        </w:rPr>
        <w:t xml:space="preserve">Refractohilum galligenum </w:t>
      </w:r>
      <w:r>
        <w:rPr>
          <w:b/>
        </w:rPr>
        <w:t>(NT)</w:t>
      </w:r>
      <w:r>
        <w:t xml:space="preserve"> är en lavparasit som växer på stuplav och västlig njurlav (VU) i boreala kontinuitetsskogar med hög och jämn luftfuktighet. Utöver </w:t>
      </w:r>
      <w:r>
        <w:rPr>
          <w:i/>
        </w:rPr>
        <w:t>Refractohilum galligenum</w:t>
      </w:r>
      <w:r>
        <w:rPr>
          <w:b/>
          <w:i/>
        </w:rPr>
        <w:t xml:space="preserve"> </w:t>
      </w:r>
      <w:r>
        <w:t xml:space="preserve">finns det tre andra sällsynta lavparasiter; njurlavsknapp (EN), </w:t>
      </w:r>
      <w:r>
        <w:rPr>
          <w:i/>
        </w:rPr>
        <w:t xml:space="preserve">Protounguicularia nephromatis </w:t>
      </w:r>
      <w:r>
        <w:t>(VU)</w:t>
      </w:r>
      <w:r>
        <w:rPr>
          <w:i/>
        </w:rPr>
        <w:t xml:space="preserve"> </w:t>
      </w:r>
      <w:r>
        <w:t xml:space="preserve">och </w:t>
      </w:r>
      <w:r>
        <w:rPr>
          <w:i/>
        </w:rPr>
        <w:t>Roselliniella nephromatis</w:t>
      </w:r>
      <w:r>
        <w:t xml:space="preserve"> (DD), vilka också växer på stuplav. Samtliga dessa lavparasiter hotas av brist på kontinuitetsskog och minskning av de relaterade värdarterna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sotlav (VU, T), vitskaftad svartspik (VU, T), brunpudrad nållav (NT, T), gammelgransskål (NT, T), harticka (NT, T), knottrig blåslav (NT, T), lavskrika (NT, T, §4), rosenticka (NT, T), rynkskinn (NT, T), rödbrun blekspik (NT, T), skrovellav (NT, T), tretåig hackspett (NT, T, §4), ullticka (NT, T), vedskivlav (NT, T), barkkornlav (S, T), blodticka (S, T), bronshjon (S, T), källpraktmossa (S, T), kärrkammossa (S, T), plattlummer (S, T, §9), skogshakmossa (S, T), skör kvastmossa (S, T), stuplav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