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367-2024 i Vilhelmina kommun</w:t>
      </w:r>
    </w:p>
    <w:p>
      <w:r>
        <w:t>Detta klagomål behandlar höga naturvärden i avverkningsanmälan A 367-2024 i Vilhelmina kommun som inkom 2024-01-04 och omfattar 5,4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67-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7150509, E 574173 i SWEREF 99 TM.</w:t>
      </w:r>
    </w:p>
    <w:p>
      <w:r>
        <w:t>I och inom 25 meter från avverkningsanmälan finns fynd av 17 naturvårdsarter, varav 12 är rödlistade, 7 är fridlysta, 12 är typiska (T) och 1 är signalart (S): garnlav (VU, T), gränsticka (VU, T), liten sotlav (VU, T), gammelgransskål (NT, T), järnsparv (NT, §4), lavskrika (NT, T, §4), liten svartspik (NT), rosenticka (NT, T), rödbrun blekspik (NT, T), rödvingetrast (NT, §4), talltita (NT, §4), ullticka (NT, T), mörk husmossa (S, T), nordisk stormhatt (T), spillkråka (T, §4), videsparv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