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16 naturvårdsarter, varav 16 är rödlistade, 3 är fridlysta och 13 är typiska (T): garnlav (VU, T), gränsticka (VU, T), hökuggla (VU, §4), liten sotlav (VU, T), ostticka (VU, T), skuggnål (VU), vitskaftad svartspik (VU, T), doftskinn (NT, T), gammelgransskål (NT, T), knottrig blåslav (NT, T), rosenticka (NT, T), rynkskinn (NT, T), talltita (NT, §4),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doftskinn (NT, T), gammelgransskål (NT, T), knottrig blåslav (NT, T), rosenticka (NT, T), rynkskinn (NT, T), tretåig hackspett (NT, T, §4),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