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17045-2023 i Vilhelmina kommun</w:t>
      </w:r>
    </w:p>
    <w:p>
      <w:r>
        <w:t>Detta dokument behandlar höga naturvärden i avverkningsamälan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