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14893-2026 i Vilhelmina kommun</w:t>
      </w:r>
    </w:p>
    <w:p>
      <w:r>
        <w:t>Detta klagomål behandlar höga naturvärden i avverkningsanmälan A 14893-2026 i Vilhelmina kommun som inkom 2026-03-23 och omfattar 48,6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14893-2026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7236239, E 555242 i SWEREF 99 TM.</w:t>
      </w:r>
    </w:p>
    <w:p>
      <w:r>
        <w:t>I avverkningsanmälan finns fynd av 21 naturvårdsarter, varav 15 är rödlistade, 1 är fridlyst, 18 är typiska (T) och 6 är signalarter (S): garnlav (VU, T), gränsticka (VU, T), liten sotlav (VU, T), skuggnål (VU), vitskaftad svartspik (VU, T), brunpudrad nållav (NT, T), gammelgransskål (NT, T), knottrig blåslav (NT, T), liten svartspik (NT), rosenticka (NT, T), rödbrun blekspik (NT, T), skrovellav (NT, T), tretåig hackspett (NT, T, §4), ullticka (NT, T), vitgrynig nållav (NT), blodticka (S, T), bårdlav (S, T), gytterlav (S, T), luddlav (S, T), sotlav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