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26888-2019 i Vilhelmina kommun</w:t>
      </w:r>
    </w:p>
    <w:p>
      <w:r>
        <w:t>Detta dokument behandlar höga naturvärden i avverkningsanmälan A 26888-2019 i Vilhelmina kommun. Denna avverkningsanmälan inkom 2019-05-23 och omfattar 22,0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rynkskinn (VU), garnlav (NT), granticka (NT), tretåig hackspett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0207"/>
            <wp:docPr id="1" name="Picture 1"/>
            <wp:cNvGraphicFramePr>
              <a:graphicFrameLocks noChangeAspect="1"/>
            </wp:cNvGraphicFramePr>
            <a:graphic>
              <a:graphicData uri="http://schemas.openxmlformats.org/drawingml/2006/picture">
                <pic:pic>
                  <pic:nvPicPr>
                    <pic:cNvPr id="0" name="A 26888-2019 karta.png"/>
                    <pic:cNvPicPr/>
                  </pic:nvPicPr>
                  <pic:blipFill>
                    <a:blip r:embed="rId16"/>
                    <a:stretch>
                      <a:fillRect/>
                    </a:stretch>
                  </pic:blipFill>
                  <pic:spPr>
                    <a:xfrm>
                      <a:off x="0" y="0"/>
                      <a:ext cx="5486400" cy="4870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7179146, E 614056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