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17 naturvårdsarter, varav 13 är rödlistade, 3 är fridlysta, 14 är typiska (T) och 4 är signalarter (S): garnlav (VU, T), vitskaftad svartspik (VU, T), harticka (NT, T), koralltaggsvamp (NT, T), lavskrika (NT, T, §4), rosenticka (NT, T), stjärntagging (NT, T), talltita (NT, §4), tretåig hackspett (NT, T, §4), ullticka (NT, T), vedflikmossa (NT), vedtrappmossa (NT, T), vitgrynig nållav (NT), bronshjon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