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19934-2023 i Vilhelmina kommun</w:t>
      </w:r>
    </w:p>
    <w:p>
      <w:r>
        <w:t>Detta klagomål behandlar höga naturvärden i avverkningsanmälan A 19934-2023 i Vilhelmina kommun som inkom 2023-05-05 och omfattar 28,1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19934-2023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7198002, E 549084 i SWEREF 99 TM.</w:t>
      </w:r>
    </w:p>
    <w:p>
      <w:r>
        <w:t>I och inom 12 meter från avverkningsanmälan finns fynd av 12 naturvårdsarter, varav 8 är rödlistade, 4 är fridlysta, 10 är typiska (T) och 2 är signalarter (S): garnlav (VU, T), gammelgransskål (NT, T), lunglav (NT, T), rosenticka (NT, T), rynkskinn (NT, T), skrovellav (NT, T), talltita (NT, §4), tretåig hackspett (NT, T, §4), gulnål (S,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