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15062-2024 i Vilhelmina kommun</w:t>
      </w:r>
    </w:p>
    <w:p>
      <w:r>
        <w:t>Denna tillsynsbegäran behandlar höga naturvärden i avverkningsanmälan A 15062-2024 i Vilhelmina kommun som inkom 2024-04-17 och omfattar 1,7 ha.</w:t>
      </w:r>
    </w:p>
    <w:p>
      <w:pPr>
        <w:pStyle w:val="Caption"/>
      </w:pPr>
      <w:r>
        <w:drawing>
          <wp:inline xmlns:a="http://schemas.openxmlformats.org/drawingml/2006/main" xmlns:pic="http://schemas.openxmlformats.org/drawingml/2006/picture">
            <wp:extent cx="5486400" cy="4206240"/>
            <wp:docPr id="1" name="Picture 1"/>
            <wp:cNvGraphicFramePr>
              <a:graphicFrameLocks noChangeAspect="1"/>
            </wp:cNvGraphicFramePr>
            <a:graphic>
              <a:graphicData uri="http://schemas.openxmlformats.org/drawingml/2006/picture">
                <pic:pic>
                  <pic:nvPicPr>
                    <pic:cNvPr id="0" name="A 15062-2024 karta.png"/>
                    <pic:cNvPicPr/>
                  </pic:nvPicPr>
                  <pic:blipFill>
                    <a:blip r:embed="rId16"/>
                    <a:stretch>
                      <a:fillRect/>
                    </a:stretch>
                  </pic:blipFill>
                  <pic:spPr>
                    <a:xfrm>
                      <a:off x="0" y="0"/>
                      <a:ext cx="5486400" cy="42062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7182479, E 546406 i SWEREF 99 TM.</w:t>
      </w:r>
    </w:p>
    <w:p>
      <w:r>
        <w:t>I avverkningsanmälan finns fynd av 3 naturvårdsarter, varav 3 är typiska (T): humleblomster (T), kransmossa (T) och torta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Humleblomster</w:t>
      </w:r>
      <w:r>
        <w:t xml:space="preserve"> är typisk art för </w:t>
      </w:r>
      <w:r>
        <w:rPr>
          <w:i/>
        </w:rPr>
        <w:t xml:space="preserve">9040 Fjällbjörkskog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