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32456-2024 i Vilhelmina kommun</w:t>
      </w:r>
    </w:p>
    <w:p>
      <w:r>
        <w:t>Detta dokument behandlar höga naturvärden i avverkningsanmälan A 32456-2024 i Vilhelmina kommun. Denna avverkningsanmälan inkom 2024-08-08 00:00:00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garnlav (NT), granticka (NT), gränsticka (NT), spillkråka (NT, §4), tretåig hackspett (NT, §4), lappranunkel (S, §7)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0719"/>
            <wp:docPr id="1" name="Picture 1"/>
            <wp:cNvGraphicFramePr>
              <a:graphicFrameLocks noChangeAspect="1"/>
            </wp:cNvGraphicFramePr>
            <a:graphic>
              <a:graphicData uri="http://schemas.openxmlformats.org/drawingml/2006/picture">
                <pic:pic>
                  <pic:nvPicPr>
                    <pic:cNvPr id="0" name="A 32456-2024 karta.png"/>
                    <pic:cNvPicPr/>
                  </pic:nvPicPr>
                  <pic:blipFill>
                    <a:blip r:embed="rId16"/>
                    <a:stretch>
                      <a:fillRect/>
                    </a:stretch>
                  </pic:blipFill>
                  <pic:spPr>
                    <a:xfrm>
                      <a:off x="0" y="0"/>
                      <a:ext cx="5486400" cy="35407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7183545, E 594259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spillkråka (NT, §4), tretåig hackspett (NT, §4), lappranunkel (S, §7)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 xml:space="preserve">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2"/>
      </w:pPr>
      <w:r>
        <w:t>Referenser – lappranunkel</w:t>
      </w:r>
    </w:p>
    <w:p>
      <w:r>
        <w:t xml:space="preserve">Nitare, J. &amp;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