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klagomål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15 naturvårdsarter, varav 12 är rödlistade, 4 är fridlysta, 12 är typiska (T) och 3 är signalarter (S): garnlav (VU, T), gränsticka (VU, T), vitskaftad svartspik (VU, T), brunklöver (NT), enkelbeckasin (NT, §4), gammelgransskål (NT, T), harticka (NT, T), lavskrika (NT, T, §4), rosenticka (NT, T), tretåig hackspett (NT, T, §4), ullticka (NT, T), vitgrynig nållav (NT), blodticka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