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28734-2024 i Vilhelmina kommun</w:t>
      </w:r>
    </w:p>
    <w:p>
      <w:r>
        <w:t>Detta dokument behandlar höga naturvärden i avverkningsanmälan A 28734-2024 i Vilhelmina kommun. Denna avverkningsanmälan inkom 2024-07-05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37 naturvårdsarter hittats: tornseglare (EN, §4), liten sotlav (VU), ostticka (VU), rynkskinn (VU), tajgaskinn (VU), tallbit (VU, §4), brunpudrad nållav (NT), gammelgransskål (NT), garnlav (NT), granticka (NT), gränsticka (NT), harticka (NT), knottrig blåslav (NT), lappmes (NT, §4), Leptoporus mollis (NT), liten svartspik (NT), lunglav (NT), nordlig nållav (NT), rosenticka (NT), rödbrun blekspik (NT), skrovellav (NT), talltita (NT, §4), tretåig hackspett (NT, §4), ullticka (NT), vitgrynig nållav (NT), blodticka (S), bårdlav (S), gulnål (S), luddlav (S), mörk husmossa (S), plattlummer (S, §9), rostfläck (S), skogshakmossa (S), stuplav (S), trådticka (S), vedticka (S) och revlummer (§9). Av dessa är 25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5923"/>
            <wp:docPr id="1" name="Picture 1"/>
            <wp:cNvGraphicFramePr>
              <a:graphicFrameLocks noChangeAspect="1"/>
            </wp:cNvGraphicFramePr>
            <a:graphic>
              <a:graphicData uri="http://schemas.openxmlformats.org/drawingml/2006/picture">
                <pic:pic>
                  <pic:nvPicPr>
                    <pic:cNvPr id="0" name="A 28734-2024 karta.png"/>
                    <pic:cNvPicPr/>
                  </pic:nvPicPr>
                  <pic:blipFill>
                    <a:blip r:embed="rId16"/>
                    <a:stretch>
                      <a:fillRect/>
                    </a:stretch>
                  </pic:blipFill>
                  <pic:spPr>
                    <a:xfrm>
                      <a:off x="0" y="0"/>
                      <a:ext cx="5486400" cy="4005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7209432, E 533466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tornseglare (EN, §4), tallbit (VU, §4), lappmes (NT, §4), talltita (NT, §4), tretåig hackspett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Lappmes (NT, §4)</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(SLU Artdatabanken, 2024; Skogsstyrelsen, 2016).</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(Skogsstyrelsen, 2016).</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2024.</w:t>
      </w:r>
      <w:r>
        <w:rPr>
          <w:i/>
        </w:rPr>
        <w:t xml:space="preserve"> Artfakta: tallbit (Pinicola enucleator). </w:t>
      </w:r>
      <w:r>
        <w:t>https://artfakta.se/taxa/102125</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