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60375-2021 i Vilhelmina kommun</w:t>
      </w:r>
    </w:p>
    <w:p>
      <w:r>
        <w:t>Detta dokument behandlar höga naturvärden i avverkningsanmälan A 60375-2021 i Vilhelmina kommun. Denna avverkningsanmälan inkom 2021-10-25 00:00:00 och omfattar 115,1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25 naturvårdsarter hittats: lappticka (VU), ostticka (VU), rynkskinn (VU), blå taggsvamp (NT), gammelgransskål (NT), garnlav (NT), granticka (NT), gränsticka (NT), knottrig blåslav (NT), lunglav (NT), rosenticka (NT), rödbrun blekspik (NT), skrovellav (NT), tretåig hackspett (NT, §4), ullticka (NT), videsparv (NT, §4), vitgrynig nållav (NT), vitplätt (NT), rävticka (S), spindelblomster (S, §8), stuplav (S), trådticka (S), kungsfågel (§4), fläcknycklar (§8) och revlummer (§9). Av dessa är 18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77442"/>
            <wp:docPr id="1" name="Picture 1"/>
            <wp:cNvGraphicFramePr>
              <a:graphicFrameLocks noChangeAspect="1"/>
            </wp:cNvGraphicFramePr>
            <a:graphic>
              <a:graphicData uri="http://schemas.openxmlformats.org/drawingml/2006/picture">
                <pic:pic>
                  <pic:nvPicPr>
                    <pic:cNvPr id="0" name="A 60375-2021 karta.png"/>
                    <pic:cNvPicPr/>
                  </pic:nvPicPr>
                  <pic:blipFill>
                    <a:blip r:embed="rId16"/>
                    <a:stretch>
                      <a:fillRect/>
                    </a:stretch>
                  </pic:blipFill>
                  <pic:spPr>
                    <a:xfrm>
                      <a:off x="0" y="0"/>
                      <a:ext cx="5486400" cy="417744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7201691, E 520548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Knottrig blåslav (NT)</w:t>
      </w:r>
      <w:r>
        <w:t xml:space="preserve"> har sin huvudutbredning i gamla granskogar i det övre barrskogsbältet mot fjällen. Den signalerar alltid höga naturvärden och växer i skogar med lång kontinuitet, mest i opåverkade naturskogsbestånd. Arten överlever inte en slutavverkning (inklusive hänsyn) och den finns idag enbart i kontinuitetsskog. Lavens fortsatta förekomst bör säkerställas genom att lokaler med äldre barrskog skyddas (SLU Artdatabanken, 2024; Nitare &amp; Skogsstyrelsen, 2019).</w:t>
      </w:r>
    </w:p>
    <w:p>
      <w:r>
        <w:rPr>
          <w:b/>
        </w:rPr>
        <w:t>Lappticka (VU)</w:t>
      </w:r>
      <w:r>
        <w:t>, rödlistad som sårbar, är knuten till gamla granskogar med riklig förekomst av död ved. Den klassas som en “urskogsindikator” och alla skogsskötselåtgärder på eller i omedelbar närhet av lokalerna utgör ett hot (Nitare &amp; Skogsstyrelsen, 2019;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Ostticka (VU) </w:t>
      </w:r>
      <w:r>
        <w:t>växer huvudsakligen på grova granlågor i urskogsartad barrskog. Växtplatserna ligger vanligtvis i brandrefugiala områden med relativt hög luftfuktighet där skogen under lång tid haft en intern beståndsdynamik med successivt avdöende träd. Alla skogsskötselåtgärder på eller i omedelbar närhet av lokalerna inverkar negativt på artens fortlevnad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Rynkskinn (VU)</w:t>
      </w:r>
      <w:r>
        <w:t>, rödlistad som sårbar, är en vednedbrytare som växer på grova granlågor och ingår i en karaktäristisk association av vedsvampar knutna till urskogsartade barrskogar. Den har klassificerats som en “urskogsindikator” och är placerad i toppen av Skogsstyrelsens värdepyramid för bedömning av skog med höga naturvärden. Allt tyder på att rynkskinn är mycket känslig för skogliga ingrepp (Nitare &amp; Skogsstyrelsen, 2019; SLU Artdatabanken, 2024).</w:t>
      </w:r>
    </w:p>
    <w:p>
      <w:r>
        <w:rPr>
          <w:b/>
        </w:rPr>
        <w:t>Rödbrun blekspik (NT)</w:t>
      </w:r>
      <w:r>
        <w:t xml:space="preserve"> växer i norra Sverige på bark och ved av björk och gran i skogar med hög och jämn luftfuktighet. I södra Sverige växer den främst på ek i öppna åldriga lövskogar. I norra delen av sitt utbredningsområde hotas arten av slutavverkningar av gamla granskogar. I den södra delen av landet hotas den genom de åldriga lövskogarnas tillbakagång och särskilt ekhagarnas igenväxning och genom plantering av sådan mark med barrskog. Rödbrun blekspik signalerar alltid höga naturvärden (SLU Artdatabanken, 2024;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Vitgrynig nållav (NT)</w:t>
      </w:r>
      <w:r>
        <w:t xml:space="preserve"> växer nästan uteslutande på bark av gamla, senvuxna granar i skuggiga lägen med hög och jämn luftfuktighet. Den vanligaste naturtypen för arten är kontinuitetsskogar på frisk mark men den finns också i sumpgranskogar. På lång sikt utgör avverkningar av olikåldriga granskogar av naturskogskaraktär ett allvarligt hot mot arten och skogsbruksåtgärder på eller i närheten av växtplatserna bör undvikas. Naturskogsartade, fuktiga granskogar med förekomster av arten signalerar höga biologiska värden och bör bevaras (SLU Artdatabanken, 2024; Nitare &amp; Skogsstyrelsen, 2019).</w:t>
      </w:r>
    </w:p>
    <w:p>
      <w:r>
        <w:rPr>
          <w:b/>
        </w:rPr>
        <w:t>Vitplätt (NT)</w:t>
      </w:r>
      <w:r>
        <w:t xml:space="preserve"> är en nedbrytare av död, hård och torr tallved och orsakar brunröta. Den förekommer mest i äldre, naturskogsliknande tallskog eller blandskog med äldre tall. Arten hotas av avverkning av gammal, senvuxen tall. I södra Sverige råder brist på lämpliga habitat och arten kan inte längre sprida sig utanför sina få kända växtplatser. Lokaler med gammal tall bör undantas från skogsbruk, i synnerhet i södra Sverige (SLU Artdatabanken, 2024).</w:t>
      </w:r>
    </w:p>
    <w:p>
      <w:pPr>
        <w:pStyle w:val="Heading1"/>
      </w:pPr>
      <w:r>
        <w:t>Fridlysta arter</w:t>
      </w:r>
    </w:p>
    <w:p>
      <w:r>
        <w:t>Följande fridlysta arter har sina livsmiljöer och växtplatser i den avverkningsanmälda skogen: tretåig hackspett (NT, §4), videsparv (NT, §4), spindelblomster (S, §8), kungsfågel (§4), fläcknycklar (§8)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