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som inkom 2026-03-23 och omfattar 47,7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7233585, E 539269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