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som inkom 2023-06-28 och omfattar 18,8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7196819, E 563167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