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som inkom 2024-11-29 och omfattar 17,1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7239219, E 542945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