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17 naturvårdsarter, varav 17 är rödlistade, 4 är fridlysta och 14 är typiska (T): doftticka (VU, T, §8),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