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klagomål behandlar höga naturvärden i avverkningsanmälan A 45751-2022 i Vilhelmina kommun som inkom 2022-10-04 och omfattar 20,1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7209024, E 544912 i SWEREF 99 TM.</w:t>
      </w:r>
    </w:p>
    <w:p>
      <w:r>
        <w:t>I och inom 7 meter från avverkningsanmälan finns fynd av 29 naturvårdsarter, varav 21 är rödlistade, 4 är fridlysta, 23 är typiska (T) och 7 är signalarter (S): garnlav (VU, T), grantickeporing (VU), gränsticka (VU, T), liten sotlav (VU, T), ostticka (VU, T), rödskaftad svartspik (VU), tajgaskinn (VU), doftskinn (NT, T), gammelgransskål (NT, T), harticka (NT, T), kötticka (NT), lavskrika (NT, T, §4), lunglav (NT, T), rosenticka (NT, T), rynkskinn (NT, T), skrovellav (NT, T), stjärntagging (NT, T), talltita (NT, §4), tretåig hackspett (NT, T, §4), ullticka (NT, T), vitgrynig nållav (NT), kornig nållav (S, T), luddlav (S, T), mörk husmossa (S, T), skogshakmossa (S, T), stuplav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