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klagomål behandlar höga naturvärden i avverkningsanmälan A 59019-2024 i Vilhelmina kommun som inkom 2024-12-10 och omfattar 22,1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7208489, E 520446 i SWEREF 99 TM.</w:t>
      </w:r>
    </w:p>
    <w:p>
      <w:r>
        <w:t>I och inom 13 meter från avverkningsanmälan finns fynd av 16 naturvårdsarter, varav 13 är rödlistade, 5 är fridlysta, 12 är typiska (T) och 3 är signalarter (S): garnlav (VU, T), gränsticka (VU, T), hökuggla (VU, §4), vitskaftad svartspik (VU, T), brunklöver (NT), enkelbeckasin (NT, §4), gammelgransskål (NT, T), harticka (NT, T), lavskrika (NT, T, §4), rosenticka (NT, T), tretåig hackspett (NT, T, §4), ullticka (NT, T), vitgrynig nållav (NT), blodticka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