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50028-2019 i Vilhelmina kommun</w:t>
      </w:r>
    </w:p>
    <w:p>
      <w:r>
        <w:t>Detta dokument behandlar höga naturvärden i avverkningsanmälan A 50028-2019 i Vilhelmina kommun. Denna avverkningsanmälan inkom 2019-09-23 och omfattar 20,7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grantickeporing (VU), liten sotlav (VU), tajgaskinn (VU), brunpudrad nållav (NT), doftskinn (NT), gammelgransskål (NT), granticka (NT), gränsticka (NT), harticka (NT), knottrig blåslav (NT), rödbrun blekspik (NT), skrovellav (NT), tretåig hackspett (NT, §4), ullticka (NT), vedflikmossa (NT), vitgrynig nållav (NT), vitskaftad svartspik (NT), blodticka (S), gytterlav (S), mörk husmossa (S) och stuplav (S).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9681"/>
            <wp:docPr id="1" name="Picture 1"/>
            <wp:cNvGraphicFramePr>
              <a:graphicFrameLocks noChangeAspect="1"/>
            </wp:cNvGraphicFramePr>
            <a:graphic>
              <a:graphicData uri="http://schemas.openxmlformats.org/drawingml/2006/picture">
                <pic:pic>
                  <pic:nvPicPr>
                    <pic:cNvPr id="0" name="A 50028-2019 karta.png"/>
                    <pic:cNvPicPr/>
                  </pic:nvPicPr>
                  <pic:blipFill>
                    <a:blip r:embed="rId16"/>
                    <a:stretch>
                      <a:fillRect/>
                    </a:stretch>
                  </pic:blipFill>
                  <pic:spPr>
                    <a:xfrm>
                      <a:off x="0" y="0"/>
                      <a:ext cx="5486400" cy="4769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7232195, E 539514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Grantickeporing (VU)</w:t>
      </w:r>
      <w:r>
        <w:t xml:space="preserve"> växer på murken ved och döda fruktkroppar av granticka (NT) och gränsticka (NT).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